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72" w:hanging="0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0" w:hanging="0"/>
        <w:jc w:val="right"/>
        <w:outlineLvl w:val="1"/>
        <w:rPr/>
      </w:pPr>
      <w:r>
        <w:rPr>
          <w:rFonts w:eastAsia="Calibri" w:cs="Calibri"/>
          <w:b/>
          <w:bCs/>
          <w:sz w:val="24"/>
          <w:szCs w:val="24"/>
          <w:lang w:eastAsia="it-IT" w:bidi="it-IT"/>
        </w:rPr>
        <w:t>Allegato 4 - Schema di regolamento interno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</w:rPr>
        <w:t xml:space="preserve">PREMESSA 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Calibri"/>
          <w:color w:val="000000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0" w:hanging="0"/>
        <w:jc w:val="both"/>
        <w:outlineLvl w:val="1"/>
        <w:rPr/>
      </w:pPr>
      <w:r>
        <w:rPr>
          <w:rFonts w:cs="Calibri"/>
          <w:bCs/>
          <w:color w:val="000000"/>
          <w:sz w:val="22"/>
          <w:szCs w:val="22"/>
          <w:lang w:bidi="it-IT"/>
        </w:rPr>
        <w:t xml:space="preserve">Il presente regolamento disciplina le procedure interne per la realizzazione del progetto _________ della </w:t>
      </w:r>
      <w:r>
        <w:rPr>
          <w:sz w:val="22"/>
          <w:szCs w:val="22"/>
        </w:rPr>
        <w:t>Rete Soggetto</w:t>
      </w:r>
      <w:r>
        <w:rPr>
          <w:rFonts w:cs="Calibri"/>
          <w:bCs/>
          <w:color w:val="000000"/>
          <w:sz w:val="22"/>
          <w:szCs w:val="22"/>
          <w:lang w:bidi="it-IT"/>
        </w:rPr>
        <w:t xml:space="preserve"> ___________, istituito ai sensi della all’AZIONE 1 - “Gravine in rete: dalle reti di interesse alle reti di comunità” - INTERVENTO  </w:t>
      </w:r>
      <w:r>
        <w:rPr>
          <w:rFonts w:eastAsia="Calibri" w:cs="Calibri"/>
          <w:b w:val="false"/>
          <w:bCs w:val="false"/>
          <w:color w:val="000000"/>
          <w:sz w:val="22"/>
          <w:szCs w:val="22"/>
          <w:lang w:eastAsia="en-US" w:bidi="it-IT"/>
        </w:rPr>
        <w:t xml:space="preserve">1.2 </w:t>
      </w:r>
      <w:r>
        <w:rPr>
          <w:rFonts w:eastAsia="Calibri" w:cs="Times New Roman"/>
          <w:b w:val="false"/>
          <w:bCs w:val="false"/>
          <w:color w:val="000000"/>
          <w:sz w:val="22"/>
          <w:szCs w:val="22"/>
          <w:lang w:eastAsia="it-IT" w:bidi="it-IT"/>
        </w:rPr>
        <w:t>“La rete dell’artigianato di tradizione e dei prodotti agroalimentari delle Gravine</w:t>
      </w:r>
      <w:r>
        <w:rPr>
          <w:rFonts w:eastAsia="Calibri" w:cs="Calibri"/>
          <w:b w:val="false"/>
          <w:bCs w:val="false"/>
          <w:color w:val="000000"/>
          <w:sz w:val="22"/>
          <w:szCs w:val="22"/>
          <w:lang w:eastAsia="en-US" w:bidi="it-IT"/>
        </w:rPr>
        <w:t>”</w:t>
      </w:r>
      <w:r>
        <w:rPr>
          <w:rFonts w:cs="Calibri"/>
          <w:bCs/>
          <w:color w:val="000000"/>
          <w:sz w:val="22"/>
          <w:szCs w:val="22"/>
          <w:lang w:bidi="it-IT"/>
        </w:rPr>
        <w:t xml:space="preserve"> del GAL Luoghi del Mito e delle Gravine nell’ambito del Programma di Sviluppo Rurale 2014/2020 della</w:t>
      </w:r>
      <w:r>
        <w:rPr>
          <w:rFonts w:cs="Calibri"/>
          <w:bCs/>
          <w:color w:val="000000"/>
          <w:lang w:bidi="it-IT"/>
        </w:rPr>
        <w:t xml:space="preserve"> Regione Puglia. La materia trattata riguarda le relazioni tra tutti i soci aderenti e la modalità di interazione con gli organi decisionali della Rete, la gestione dei conflitti di interesse (art. 56 del Reg. UE n. 1305/13) e le modalità e i ruoli per la disseminazione dei risultati del progetto della rete.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>Il Regolamento opera nel rispetto:</w:t>
      </w:r>
    </w:p>
    <w:p>
      <w:pPr>
        <w:pStyle w:val="Normal"/>
        <w:widowControl w:val="false"/>
        <w:numPr>
          <w:ilvl w:val="0"/>
          <w:numId w:val="1"/>
        </w:numPr>
        <w:spacing w:before="240" w:after="240"/>
        <w:ind w:left="714" w:hanging="357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delle normative comunitarie e  nazionali  che disciplinano l’ambito d’intervento della Rete; </w:t>
      </w:r>
    </w:p>
    <w:p>
      <w:pPr>
        <w:pStyle w:val="Normal"/>
        <w:widowControl w:val="false"/>
        <w:numPr>
          <w:ilvl w:val="0"/>
          <w:numId w:val="1"/>
        </w:numPr>
        <w:spacing w:before="240" w:after="240"/>
        <w:ind w:left="714" w:hanging="357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degli indirizzi programmatici e gestionali contenuti nel Programma di Sviluppo Rurale 2014/2020 della Regione Puglia, comprese le successive modifiche ed integrazioni.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/>
      </w:pPr>
      <w:r>
        <w:rPr>
          <w:rFonts w:cs="Calibri"/>
          <w:b/>
          <w:color w:val="000000"/>
          <w:lang w:bidi="it-IT"/>
        </w:rPr>
        <w:t>ART. 1 - COMPOSIZIONE DELLA RETE E RUOLI SPECIFICI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I soci aderenti sono di seguito indicati: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________________ (denominazione), con il compito di ,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 xml:space="preserve">________________ (denominazione), con il compito di </w:t>
      </w:r>
      <w:r>
        <w:rPr>
          <w:rFonts w:cs="Calibri"/>
          <w:bCs/>
          <w:i/>
          <w:iCs/>
          <w:color w:val="000000"/>
          <w:lang w:bidi="it-IT"/>
        </w:rPr>
        <w:t>innovation broker</w:t>
      </w:r>
      <w:r>
        <w:rPr>
          <w:rFonts w:cs="Calibri"/>
          <w:bCs/>
          <w:color w:val="000000"/>
          <w:lang w:bidi="it-IT"/>
        </w:rPr>
        <w:t xml:space="preserve"> (se previsto)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Arial" w:ascii="Arial" w:hAnsi="Arial"/>
          <w:bCs/>
          <w:color w:val="000000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>________________ (denominazione),</w:t>
      </w:r>
      <w:r>
        <w:rPr>
          <w:rFonts w:cs="Calibri"/>
          <w:bCs/>
          <w:color w:val="000000"/>
          <w:highlight w:val="yellow"/>
          <w:lang w:bidi="it-IT"/>
        </w:rPr>
        <w:t xml:space="preserve"> partner di progetto settore agricolo/forestale/agro-alimentare...)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highlight w:val="yellow"/>
          <w:lang w:bidi="it-IT"/>
        </w:rPr>
        <w:t xml:space="preserve">________________ (denominazione), partner di progetto con il compito di  consulente/formatore/ </w:t>
      </w:r>
      <w:r>
        <w:rPr>
          <w:rFonts w:cs="Times New Roman" w:ascii="Times New Roman" w:hAnsi="Times New Roman"/>
          <w:bCs/>
          <w:sz w:val="24"/>
          <w:szCs w:val="24"/>
          <w:highlight w:val="yellow"/>
          <w:lang w:bidi="it-IT"/>
        </w:rPr>
        <w:t xml:space="preserve"> </w:t>
      </w:r>
      <w:r>
        <w:rPr>
          <w:rFonts w:cs="Calibri"/>
          <w:bCs/>
          <w:color w:val="000000"/>
          <w:highlight w:val="yellow"/>
          <w:lang w:bidi="it-IT"/>
        </w:rPr>
        <w:t xml:space="preserve">ricercatore …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highlight w:val="yellow"/>
          <w:lang w:bidi="it-IT"/>
        </w:rPr>
        <w:t>________________  (denominazione), partner di progetto con il compito di  _________________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Il rappresentante legale della Rete è il referente del progetto </w:t>
      </w:r>
      <w:r>
        <w:rPr>
          <w:rFonts w:cs="Calibri"/>
          <w:bCs/>
          <w:color w:val="000000"/>
          <w:lang w:bidi="it-IT"/>
        </w:rPr>
        <w:t>per le</w:t>
      </w:r>
      <w:r>
        <w:rPr>
          <w:rFonts w:cs="Calibri"/>
          <w:bCs/>
          <w:color w:val="000000"/>
          <w:lang w:bidi="it-IT"/>
        </w:rPr>
        <w:t xml:space="preserve"> relazioni con il GAL e la Regione, </w:t>
      </w:r>
      <w:r>
        <w:rPr>
          <w:rFonts w:cs="Calibri"/>
          <w:bCs/>
          <w:color w:val="000000"/>
          <w:lang w:bidi="it-IT"/>
        </w:rPr>
        <w:t>nonché</w:t>
      </w:r>
      <w:r>
        <w:rPr>
          <w:rFonts w:cs="Calibri"/>
          <w:bCs/>
          <w:color w:val="000000"/>
          <w:lang w:bidi="it-IT"/>
        </w:rPr>
        <w:t xml:space="preserve"> il coordinatore delle attività previste dal progetto. 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Il rappresentante legale</w:t>
      </w:r>
      <w:r>
        <w:rPr>
          <w:rFonts w:cs="Calibri"/>
          <w:bCs/>
          <w:i/>
          <w:iCs/>
          <w:color w:val="000000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>è supportato da (</w:t>
      </w:r>
      <w:r>
        <w:rPr>
          <w:rFonts w:cs="Calibri"/>
          <w:bCs/>
          <w:i/>
          <w:iCs/>
          <w:color w:val="000000"/>
          <w:lang w:bidi="it-IT"/>
        </w:rPr>
        <w:t>se previsti</w:t>
      </w:r>
      <w:r>
        <w:rPr>
          <w:rFonts w:cs="Calibri"/>
          <w:bCs/>
          <w:color w:val="000000"/>
          <w:lang w:bidi="it-IT"/>
        </w:rPr>
        <w:t>):</w:t>
      </w:r>
    </w:p>
    <w:p>
      <w:pPr>
        <w:pStyle w:val="Normal"/>
        <w:widowControl w:val="false"/>
        <w:numPr>
          <w:ilvl w:val="0"/>
          <w:numId w:val="2"/>
        </w:numPr>
        <w:spacing w:lineRule="auto" w:line="360"/>
        <w:ind w:left="760" w:hanging="357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un </w:t>
      </w:r>
      <w:r>
        <w:rPr>
          <w:rFonts w:cs="Calibri"/>
          <w:bCs/>
          <w:i/>
          <w:iCs/>
          <w:color w:val="000000"/>
          <w:lang w:bidi="it-IT"/>
        </w:rPr>
        <w:t>Responsabile tecnico scientifico,</w:t>
      </w:r>
      <w:r>
        <w:rPr>
          <w:rFonts w:cs="Calibri"/>
          <w:bCs/>
          <w:color w:val="000000"/>
          <w:lang w:bidi="it-IT"/>
        </w:rPr>
        <w:t xml:space="preserve"> cui competono le attività di raccordo tecnico-scientifico con i soci aderenti e di </w:t>
      </w:r>
      <w:r>
        <w:rPr>
          <w:rFonts w:cs="Times New Roman" w:ascii="Times New Roman" w:hAnsi="Times New Roman"/>
          <w:bCs/>
          <w:sz w:val="24"/>
          <w:szCs w:val="24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>monitoraggio e controllo delle attività progettuali;</w:t>
      </w:r>
    </w:p>
    <w:p>
      <w:pPr>
        <w:pStyle w:val="Normal"/>
        <w:widowControl w:val="false"/>
        <w:numPr>
          <w:ilvl w:val="0"/>
          <w:numId w:val="2"/>
        </w:numPr>
        <w:spacing w:lineRule="auto" w:line="360"/>
        <w:ind w:left="760" w:hanging="357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 xml:space="preserve">una </w:t>
      </w:r>
      <w:r>
        <w:rPr>
          <w:rFonts w:cs="Calibri"/>
          <w:bCs/>
          <w:i/>
          <w:iCs/>
          <w:color w:val="000000"/>
          <w:lang w:bidi="it-IT"/>
        </w:rPr>
        <w:t>segreteria</w:t>
      </w:r>
      <w:r>
        <w:rPr>
          <w:rFonts w:cs="Calibri"/>
          <w:bCs/>
          <w:color w:val="000000"/>
          <w:lang w:bidi="it-IT"/>
        </w:rPr>
        <w:t xml:space="preserve">, con il compito di supporto gestionale e di mantenimento del flusso informativo, di </w:t>
      </w:r>
      <w:r>
        <w:rPr>
          <w:rFonts w:cs="Times New Roman" w:ascii="Times New Roman" w:hAnsi="Times New Roman"/>
          <w:bCs/>
          <w:sz w:val="24"/>
          <w:szCs w:val="24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 xml:space="preserve">trasmissione di indicazioni operative, organizzazione del flusso documentale relativo alla </w:t>
      </w:r>
      <w:r>
        <w:rPr>
          <w:rFonts w:cs="Times New Roman" w:ascii="Times New Roman" w:hAnsi="Times New Roman"/>
          <w:bCs/>
          <w:sz w:val="24"/>
          <w:szCs w:val="24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>rendicontazione delle spese del progetto;</w:t>
      </w:r>
    </w:p>
    <w:p>
      <w:pPr>
        <w:pStyle w:val="Normal"/>
        <w:widowControl w:val="false"/>
        <w:numPr>
          <w:ilvl w:val="0"/>
          <w:numId w:val="2"/>
        </w:numPr>
        <w:spacing w:lineRule="auto" w:line="360"/>
        <w:ind w:left="760" w:hanging="357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un </w:t>
      </w:r>
      <w:r>
        <w:rPr>
          <w:rFonts w:cs="Calibri"/>
          <w:bCs/>
          <w:i/>
          <w:iCs/>
          <w:color w:val="000000"/>
          <w:lang w:bidi="it-IT"/>
        </w:rPr>
        <w:t>Innovation broker</w:t>
      </w:r>
      <w:r>
        <w:rPr>
          <w:rFonts w:cs="Calibri"/>
          <w:bCs/>
          <w:color w:val="000000"/>
          <w:lang w:bidi="it-IT"/>
        </w:rPr>
        <w:t xml:space="preserve"> che svolge il ruolo di animatore e gestore delle relazioni all’interno facendo in modo che le scelte, le azioni conseguenti e i risultati siano condivisi da tutti i soci e sia garantito il </w:t>
      </w:r>
      <w:r>
        <w:rPr>
          <w:rFonts w:cs="Calibri"/>
          <w:bCs/>
          <w:i/>
          <w:iCs/>
          <w:color w:val="000000"/>
          <w:lang w:bidi="it-IT"/>
        </w:rPr>
        <w:t>feed back</w:t>
      </w:r>
      <w:r>
        <w:rPr>
          <w:rFonts w:cs="Calibri"/>
          <w:bCs/>
          <w:color w:val="000000"/>
          <w:lang w:bidi="it-IT"/>
        </w:rPr>
        <w:t xml:space="preserve"> da parte dei soggetti beneficiari dell’innovazione.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/>
      </w:pPr>
      <w:r>
        <w:rPr>
          <w:rFonts w:cs="Calibri"/>
          <w:b/>
          <w:color w:val="000000"/>
          <w:lang w:bidi="it-IT"/>
        </w:rPr>
        <w:t>ART. 2 - ORGANIZZAZIONE DELLA RETE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I componenti della Rete sono rappresentati nel Comitato di progetto che è lo strumento e il  luogo di confronto nell’ambito del quale vengono effettuate le eventuali scelte tecniche ed organizzative relative alle attività previste. Per le caratteristiche compositive e gestionali del Comitato si rimanda all’articolo 8 del presente regolamento.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Il Comitato si riunisce all’avvio delle attività e quando il rappresentante legale o un gruppo di  soci lo ritiene utile, comunque almeno due volte l’anno. Sono indispensabili riunioni del Comitato quando occorre decidere una variante al progetto e/o promuovere un’attività non prevista. Le riunioni possono essere svolte anche in teleconferenza. Le riunioni e gli incontri possono essere realizzati anche soltanto fra alcuni dei soci: 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760" w:hanging="357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highlight w:val="yellow"/>
          <w:lang w:bidi="it-IT"/>
        </w:rPr>
        <w:t>quando è necessario verificare i risultati delle prove di collaudo dell’innovazione insieme a consulenti e/o  imprese beneficiarie;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760" w:hanging="357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>quando si realizzano momenti di informazione e formazione specificamente dedicati;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760" w:hanging="357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 xml:space="preserve">quando è utile mettere a punto alcuni processi amministrativo-finanziari.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/>
      </w:pPr>
      <w:r>
        <w:rPr>
          <w:rFonts w:cs="Calibri"/>
          <w:b/>
          <w:color w:val="000000"/>
          <w:lang w:bidi="it-IT"/>
        </w:rPr>
        <w:t>ART. 3 - MODALITÀ INTERATTIVA TRA I SOCI DELLA RETE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highlight w:val="yellow"/>
          <w:lang w:bidi="it-IT"/>
        </w:rPr>
        <w:t>Ai fini di una utile ed opportuna conoscenza sull’andamento delle attività della Rete e per accelerare il processo di trasferimento dell’innovazione, il rappresentante legale o l’</w:t>
      </w:r>
      <w:r>
        <w:rPr>
          <w:rFonts w:cs="Calibri"/>
          <w:bCs/>
          <w:i/>
          <w:iCs/>
          <w:color w:val="000000"/>
          <w:highlight w:val="yellow"/>
          <w:lang w:bidi="it-IT"/>
        </w:rPr>
        <w:t xml:space="preserve">innovation broker </w:t>
      </w:r>
      <w:r>
        <w:rPr>
          <w:rFonts w:cs="Calibri"/>
          <w:bCs/>
          <w:color w:val="000000"/>
          <w:highlight w:val="yellow"/>
          <w:lang w:bidi="it-IT"/>
        </w:rPr>
        <w:t>(se previsto)</w:t>
      </w:r>
      <w:r>
        <w:rPr>
          <w:rFonts w:cs="Calibri"/>
          <w:bCs/>
          <w:color w:val="000000"/>
          <w:lang w:bidi="it-IT"/>
        </w:rPr>
        <w:t xml:space="preserve"> assicura la circolazione delle informazioni tra i soci ed il loro costante coinvolgimento nella produzione di pareri e verifiche dell’attività, nonché la condivisione periodica dello stato di avanzamento.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L’interazione sarà garantita dal confronto sistematico e paritario tra tutti i soci in particolare quando si  adottano innovazioni nelle aziende.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È compito del rappresentante legale o dell’</w:t>
      </w:r>
      <w:r>
        <w:rPr>
          <w:rFonts w:cs="Calibri"/>
          <w:bCs/>
          <w:i/>
          <w:iCs/>
          <w:color w:val="000000"/>
          <w:lang w:bidi="it-IT"/>
        </w:rPr>
        <w:t xml:space="preserve">innovation broker </w:t>
      </w:r>
      <w:r>
        <w:rPr>
          <w:rFonts w:cs="Calibri"/>
          <w:bCs/>
          <w:color w:val="000000"/>
          <w:lang w:bidi="it-IT"/>
        </w:rPr>
        <w:t>verificare periodicamente che tutti i soci condividano le scelte operative tecniche e organizzative adottate e promuovere specifici confronti in caso di non completa condivisione di risultati e processi adottati, mediante tutti gli strumenti multimediali disponibili (mail,  comunicazioni scritte, spazio web riservato, ecc.). Delle criticità e dialettiche che sorgono nello svolgersi del progetto è fondamentale lasciare traccia tangibile.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Il rappresentante legale diffonde periodicamente tra i soci e comunque prima delle due riunioni annuali del Comitato di progetto - </w:t>
      </w:r>
      <w:r>
        <w:rPr>
          <w:rFonts w:cs="Calibri"/>
          <w:bCs/>
          <w:i/>
          <w:iCs/>
          <w:color w:val="000000"/>
          <w:lang w:bidi="it-IT"/>
        </w:rPr>
        <w:t>check</w:t>
      </w:r>
      <w:r>
        <w:rPr>
          <w:rFonts w:cs="Calibri"/>
          <w:bCs/>
          <w:i/>
          <w:iCs/>
          <w:color w:val="FF0000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>di progetto</w:t>
      </w:r>
      <w:r>
        <w:rPr>
          <w:rFonts w:cs="Calibri"/>
          <w:bCs/>
          <w:i/>
          <w:iCs/>
          <w:color w:val="000000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>(nel formato di mail, resoconti scritti, sms), parziali e finali, che riportano l’avanzamento fisico ed una sintesi finanziaria.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L’interazione interna e l’informazione continua dei soci può essere garantita attraverso diverse forme di comunicazione e con l’utilizzo degli strumenti ritenuti più idonei ed appropriati alle esigenze comunicative: riunioni, anche in teleconferenza e skype, sito internet dedicato alla Rete, social network, mail dedicata alla Rete, documenti informativi interni, </w:t>
      </w:r>
      <w:r>
        <w:rPr>
          <w:rFonts w:cs="Calibri"/>
          <w:bCs/>
          <w:i/>
          <w:iCs/>
          <w:color w:val="000000"/>
          <w:lang w:bidi="it-IT"/>
        </w:rPr>
        <w:t xml:space="preserve">check </w:t>
      </w:r>
      <w:r>
        <w:rPr>
          <w:rFonts w:cs="Calibri"/>
          <w:bCs/>
          <w:color w:val="000000"/>
          <w:lang w:bidi="it-IT"/>
        </w:rPr>
        <w:t>di progetto</w:t>
      </w:r>
      <w:r>
        <w:rPr>
          <w:rFonts w:cs="Calibri"/>
          <w:bCs/>
          <w:i/>
          <w:iCs/>
          <w:color w:val="000000"/>
          <w:lang w:bidi="it-IT"/>
        </w:rPr>
        <w:t xml:space="preserve">, </w:t>
      </w:r>
      <w:r>
        <w:rPr>
          <w:rFonts w:cs="Calibri"/>
          <w:bCs/>
          <w:color w:val="000000"/>
          <w:lang w:bidi="it-IT"/>
        </w:rPr>
        <w:t>sms</w:t>
      </w:r>
      <w:r>
        <w:rPr>
          <w:rFonts w:cs="Calibri"/>
          <w:bCs/>
          <w:i/>
          <w:iCs/>
          <w:color w:val="000000"/>
          <w:lang w:bidi="it-IT"/>
        </w:rPr>
        <w:t xml:space="preserve">, </w:t>
      </w:r>
      <w:r>
        <w:rPr>
          <w:rFonts w:cs="Calibri"/>
          <w:bCs/>
          <w:color w:val="000000"/>
          <w:lang w:bidi="it-IT"/>
        </w:rPr>
        <w:t>ecc.., purché si assicuri il raggiungimento e la partecipazione attiva di tutti i soci lungo l’intero percorso di realizzazione del progetto e ne venga lasciata traccia tangibile.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>
          <w:rFonts w:ascii="Calibri" w:hAnsi="Calibri" w:cs="Calibri"/>
          <w:b/>
          <w:b/>
          <w:color w:val="000000"/>
          <w:lang w:bidi="it-IT"/>
        </w:rPr>
      </w:pPr>
      <w:r>
        <w:rPr>
          <w:rFonts w:cs="Calibri"/>
          <w:b/>
          <w:color w:val="000000"/>
          <w:lang w:bidi="it-IT"/>
        </w:rPr>
        <w:t xml:space="preserve">ART. 4 - VERIFICA DEI RISULTATI 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>
          <w:highlight w:val="yellow"/>
        </w:rPr>
      </w:pPr>
      <w:r>
        <w:rPr>
          <w:rFonts w:cs="Calibri"/>
          <w:bCs/>
          <w:color w:val="000000"/>
          <w:highlight w:val="yellow"/>
          <w:lang w:bidi="it-IT"/>
        </w:rPr>
        <w:t xml:space="preserve">Durante lo svolgimento del progetto, man mano che si realizzano e concludono le diverse azioni di cui è composto e a chiusura dello stesso, il rappresentante legale con la collaborazione e partecipazione di tutti i soci, organizza verifiche  interne di collaudo delle tecniche, dei modelli organizzativi, dei sistemi produttivi, delle modalità di lavorazione, dei prodotti chimici, ecc.. oggetto del progetto di innovazione realizzato dalla Rete. 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>
          <w:highlight w:val="yellow"/>
        </w:rPr>
      </w:pPr>
      <w:r>
        <w:rPr>
          <w:rFonts w:cs="Calibri"/>
          <w:bCs/>
          <w:color w:val="000000"/>
          <w:highlight w:val="yellow"/>
          <w:lang w:bidi="it-IT"/>
        </w:rPr>
        <w:t xml:space="preserve">I prodotti risultanti dalle diverse azioni del progetto sono da considerarsi chiusi se vengono approvati </w:t>
      </w:r>
      <w:r>
        <w:rPr>
          <w:rFonts w:cs="Times New Roman" w:ascii="Times New Roman" w:hAnsi="Times New Roman"/>
          <w:bCs/>
          <w:sz w:val="24"/>
          <w:szCs w:val="24"/>
          <w:highlight w:val="yellow"/>
          <w:lang w:bidi="it-IT"/>
        </w:rPr>
        <w:t xml:space="preserve"> </w:t>
      </w:r>
      <w:r>
        <w:rPr>
          <w:rFonts w:cs="Calibri"/>
          <w:bCs/>
          <w:color w:val="000000"/>
          <w:highlight w:val="yellow"/>
          <w:lang w:bidi="it-IT"/>
        </w:rPr>
        <w:t>da tutti i soci aderenti.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>
          <w:rFonts w:ascii="Calibri" w:hAnsi="Calibri" w:cs="Calibri"/>
          <w:b/>
          <w:b/>
          <w:color w:val="000000"/>
          <w:lang w:bidi="it-IT"/>
        </w:rPr>
      </w:pPr>
      <w:r>
        <w:rPr>
          <w:rFonts w:cs="Calibri"/>
          <w:b/>
          <w:color w:val="000000"/>
          <w:lang w:bidi="it-IT"/>
        </w:rPr>
        <w:t>ART. 5 - STRUMENTI DI COMUNICAZIONE ESTERNA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La Rete ha l’obbligo della disseminazione all’esterno dei risultati delle attività progettuali realizzate e vi </w:t>
      </w:r>
      <w:r>
        <w:rPr>
          <w:rFonts w:cs="Times New Roman" w:ascii="Times New Roman" w:hAnsi="Times New Roman"/>
          <w:bCs/>
          <w:sz w:val="24"/>
          <w:szCs w:val="24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 xml:space="preserve">provvede in base alla regolamentazione comunitaria, nazionale e regionale applicabile. I risultati della Rete andranno pubblicizzati man mano che saranno ottenuti. In ogni caso saranno pubblicizzati i lavori del gruppo, anche in caso di raggiungimento parziale o mancato degli obiettivi. 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I soci, in coerenza con le attività previste nel progetto e approvate, realizzano occasioni pubbliche di confronto, momenti di divulgazione delle soluzioni adottate e/o organizzative introdotte, rivolte a tutti gli esterni interessati, promuovendo in tal modo l’adozione delle innovazioni non solo presso le aziende aderenti alla Rete ma anche presso le altre comunità di imprenditori sul territorio. 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>Gli incontri, i workshop, i seminari, le azioni dimostrative, possono essere organizzati, in considerazione dell’innovazione realizzata, in azienda (accompagnate da visite aziendali e/o prove in campo) e/o presso università, istituti di ricerca e sperimentazione, istituti scolastici ad indirizzo agricolo e rurale.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 xml:space="preserve">La disseminazione dei risultati del progetto deve essere effettuata a livello locale, nazionale ed europeo.  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 xml:space="preserve">La rete adotta i seguenti strumenti di divulgazione e comunicazione:  </w:t>
      </w:r>
    </w:p>
    <w:p>
      <w:pPr>
        <w:pStyle w:val="Normal"/>
        <w:widowControl w:val="false"/>
        <w:numPr>
          <w:ilvl w:val="0"/>
          <w:numId w:val="0"/>
        </w:numPr>
        <w:ind w:left="4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i/>
          <w:iCs/>
          <w:color w:val="000000"/>
          <w:lang w:bidi="it-IT"/>
        </w:rPr>
        <w:t>(si ritengono necessari</w:t>
      </w:r>
      <w:r>
        <w:rPr>
          <w:rFonts w:cs="Calibri"/>
          <w:bCs/>
          <w:color w:val="000000"/>
          <w:lang w:bidi="it-IT"/>
        </w:rPr>
        <w:t xml:space="preserve"> )</w:t>
      </w:r>
    </w:p>
    <w:p>
      <w:pPr>
        <w:pStyle w:val="Normal"/>
        <w:widowControl w:val="false"/>
        <w:numPr>
          <w:ilvl w:val="0"/>
          <w:numId w:val="4"/>
        </w:numPr>
        <w:spacing w:lineRule="auto" w:line="36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sito/pagina web della Rete con spazi pubblici per la disseminazione delle attività e dei risultati, ma anche per i contatti con gli utenti della rete web interessati al progetto. Il sito deve rendere disponibili almeno le seguenti informazioni: composizione della Rete, obiettivi del progetto,  regolamento interno, avanzamento delle fasi progettuali, innovazione individuata e trasferibile in azienda, strumenti di divulgazione attivati, contatti dei referenti della Rete;</w:t>
      </w:r>
    </w:p>
    <w:p>
      <w:pPr>
        <w:pStyle w:val="Normal"/>
        <w:widowControl w:val="false"/>
        <w:numPr>
          <w:ilvl w:val="0"/>
          <w:numId w:val="4"/>
        </w:numPr>
        <w:spacing w:lineRule="auto" w:line="36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>portali della Rete Rurale Nazionale e della Rete europea del PEI;</w:t>
      </w:r>
    </w:p>
    <w:p>
      <w:pPr>
        <w:pStyle w:val="Normal"/>
        <w:widowControl w:val="false"/>
        <w:numPr>
          <w:ilvl w:val="0"/>
          <w:numId w:val="4"/>
        </w:numPr>
        <w:spacing w:lineRule="auto" w:line="36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>evento finale, workshop, teleconferenza, altro;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760" w:hanging="76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  <w:lang w:bidi="it-IT"/>
        </w:rPr>
        <w:t xml:space="preserve"> </w:t>
      </w:r>
      <w:r>
        <w:rPr>
          <w:rFonts w:cs="Calibri"/>
          <w:bCs/>
          <w:i/>
          <w:iCs/>
          <w:color w:val="000000"/>
          <w:lang w:bidi="it-IT"/>
        </w:rPr>
        <w:t>(in aggiunta si possono adottare)</w:t>
      </w:r>
    </w:p>
    <w:p>
      <w:pPr>
        <w:pStyle w:val="Normal"/>
        <w:widowControl w:val="false"/>
        <w:numPr>
          <w:ilvl w:val="0"/>
          <w:numId w:val="4"/>
        </w:numPr>
        <w:spacing w:lineRule="auto" w:line="36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 xml:space="preserve">brochure informative, pubblicazioni, opuscoli dimostrativi, partecipazione a riviste tematiche e </w:t>
      </w:r>
      <w:r>
        <w:rPr>
          <w:rFonts w:cs="Times New Roman" w:ascii="Times New Roman" w:hAnsi="Times New Roman"/>
          <w:bCs/>
          <w:sz w:val="24"/>
          <w:szCs w:val="24"/>
          <w:lang w:bidi="it-IT"/>
        </w:rPr>
        <w:t xml:space="preserve"> </w:t>
      </w:r>
      <w:r>
        <w:rPr>
          <w:rFonts w:cs="Calibri"/>
          <w:bCs/>
          <w:color w:val="000000"/>
          <w:lang w:bidi="it-IT"/>
        </w:rPr>
        <w:t>specializzate;</w:t>
      </w:r>
    </w:p>
    <w:p>
      <w:pPr>
        <w:pStyle w:val="Normal"/>
        <w:widowControl w:val="false"/>
        <w:numPr>
          <w:ilvl w:val="0"/>
          <w:numId w:val="4"/>
        </w:numPr>
        <w:spacing w:lineRule="auto" w:line="36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social su cui promuovere i risultati del progetto realizzato dalla Rete;</w:t>
      </w:r>
    </w:p>
    <w:p>
      <w:pPr>
        <w:pStyle w:val="Normal"/>
        <w:widowControl w:val="false"/>
        <w:numPr>
          <w:ilvl w:val="0"/>
          <w:numId w:val="4"/>
        </w:numPr>
        <w:spacing w:lineRule="auto" w:line="36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>programmi televisivi, speciali, spot, sponsor;</w:t>
      </w:r>
    </w:p>
    <w:p>
      <w:pPr>
        <w:pStyle w:val="Normal"/>
        <w:widowControl w:val="false"/>
        <w:numPr>
          <w:ilvl w:val="0"/>
          <w:numId w:val="4"/>
        </w:numPr>
        <w:spacing w:lineRule="auto" w:line="36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  <w:t>visite aziendali, prove in campo, azioni dimostrative.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>
          <w:rFonts w:ascii="Calibri" w:hAnsi="Calibri" w:cs="Calibri"/>
          <w:bCs/>
          <w:color w:val="000000"/>
          <w:lang w:bidi="it-IT"/>
        </w:rPr>
      </w:pPr>
      <w:r>
        <w:rPr>
          <w:rFonts w:cs="Calibri"/>
          <w:bCs/>
          <w:color w:val="000000"/>
          <w:lang w:bidi="it-IT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0"/>
          <w:lang w:bidi="it-IT"/>
        </w:rPr>
        <w:t>Il rappresentante legale e/o i soci partecipano alle attività della Rete Rurale Nazionale e della Rete europea del PEI, attraverso la messa a disposizione di tutte le informazioni sul progetto in corso e sui risultati conseguiti, la partecipazione e collaborazione alle attività organizzate dalla Rete, lo scambio di esperienza e buone prassi con altri soggetti.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>
          <w:rFonts w:ascii="Calibri" w:hAnsi="Calibri" w:cs="Calibri"/>
          <w:b/>
          <w:b/>
          <w:color w:val="000000"/>
          <w:lang w:bidi="it-IT"/>
        </w:rPr>
      </w:pPr>
      <w:r>
        <w:rPr>
          <w:rFonts w:cs="Calibri"/>
          <w:b/>
          <w:color w:val="000000"/>
          <w:lang w:bidi="it-IT"/>
        </w:rPr>
        <w:t xml:space="preserve">ART. 6 - CONFLITTI DI INTERESSE </w:t>
      </w:r>
    </w:p>
    <w:p>
      <w:pPr>
        <w:pStyle w:val="Normal"/>
        <w:spacing w:lineRule="auto" w:line="360"/>
        <w:ind w:left="0" w:hanging="0"/>
        <w:jc w:val="both"/>
        <w:rPr/>
      </w:pPr>
      <w:r>
        <w:rPr>
          <w:rFonts w:cs="Calibri"/>
          <w:color w:val="000000"/>
        </w:rPr>
        <w:t xml:space="preserve">All’interno della Rete il rappresentante legale prende i provvedimenti necessari per evitare potenziali conflitti di interesse di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Calibri"/>
          <w:color w:val="000000"/>
        </w:rPr>
        <w:t xml:space="preserve">carattere patrimoniale, giuridico o altro tra i soci e i soggetti esterni con cui si instaurano rapporti per lo svolgimento delle attività, attraverso la sottoscrizione da parte di tutti i componenti di una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Calibri"/>
          <w:color w:val="000000"/>
        </w:rPr>
        <w:t>lettera liberatoria valida per tutta la durata del Progetto.</w:t>
      </w:r>
    </w:p>
    <w:p>
      <w:pPr>
        <w:pStyle w:val="Normal"/>
        <w:spacing w:lineRule="auto" w:line="360"/>
        <w:ind w:left="0" w:hanging="0"/>
        <w:jc w:val="both"/>
        <w:rPr/>
      </w:pPr>
      <w:r>
        <w:rPr>
          <w:rFonts w:cs="Calibri"/>
          <w:color w:val="000000"/>
        </w:rPr>
        <w:t xml:space="preserve">In caso di sopraggiunta conflittualità, è impegno del socio portarlo a conoscenza della Rete ed è compito del rappresentante legale prendere provvedimenti necessari. Il conflitto di interesse deve essere evitato anche in caso di adesioni di nuovi soci Partner.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>
          <w:rFonts w:ascii="Calibri" w:hAnsi="Calibri" w:cs="Calibri"/>
          <w:b/>
          <w:b/>
          <w:color w:val="000000"/>
          <w:lang w:bidi="it-IT"/>
        </w:rPr>
      </w:pPr>
      <w:r>
        <w:rPr>
          <w:rFonts w:cs="Calibri"/>
          <w:b/>
          <w:color w:val="000000"/>
          <w:lang w:bidi="it-IT"/>
        </w:rPr>
        <w:t xml:space="preserve">ART. 7  - GESTIONE DEI DIRITTI DI PROPRIETÀ INTELLETTUALE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>
          <w:rFonts w:ascii="Times New Roman" w:hAnsi="Times New Roman" w:cs="Times New Roman"/>
          <w:bCs/>
          <w:i/>
          <w:i/>
          <w:sz w:val="24"/>
          <w:szCs w:val="24"/>
          <w:lang w:bidi="it-IT"/>
        </w:rPr>
      </w:pPr>
      <w:r>
        <w:rPr>
          <w:rFonts w:cs="Calibri"/>
          <w:i/>
          <w:color w:val="000000"/>
          <w:lang w:bidi="it-IT"/>
        </w:rPr>
        <w:t xml:space="preserve">(qualora se ne ravvedesse la necessità) 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9"/>
          <w:lang w:bidi="it-IT"/>
        </w:rPr>
        <w:t>Per la gestione dei diritti di proprietà intellettuale la Rete concede al GAL e/o all'Autorità di Gestione del PSR il diritto di utilizzare liberamente e come essa ritiene opportuno, i risultati del Progetto, rinunciando ad ogni diritto di proprietà che ne derivi.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9"/>
          <w:lang w:bidi="it-IT"/>
        </w:rPr>
        <w:t>Nel caso di risultati congiunti della Rete</w:t>
      </w:r>
      <w:r>
        <w:rPr>
          <w:rFonts w:cs="Calibri"/>
          <w:bCs/>
          <w:i/>
          <w:iCs/>
          <w:color w:val="000009"/>
          <w:lang w:bidi="it-IT"/>
        </w:rPr>
        <w:t>,</w:t>
      </w:r>
      <w:r>
        <w:rPr>
          <w:rFonts w:cs="Calibri"/>
          <w:bCs/>
          <w:color w:val="000009"/>
          <w:lang w:bidi="it-IT"/>
        </w:rPr>
        <w:t xml:space="preserve"> eventuali diritti di proprietà industriale e intellettuale dei risultati, dei report e altri documenti ad essi relativi, sono esercitati dal </w:t>
      </w:r>
      <w:r>
        <w:rPr>
          <w:rFonts w:cs="Calibri"/>
          <w:bCs/>
          <w:color w:val="000009"/>
          <w:lang w:bidi="it-IT"/>
        </w:rPr>
        <w:t xml:space="preserve">soggetto giuridico. </w:t>
      </w:r>
      <w:r>
        <w:rPr>
          <w:rFonts w:cs="Calibri"/>
          <w:bCs/>
          <w:color w:val="000009"/>
          <w:lang w:bidi="it-IT"/>
        </w:rPr>
        <w:t xml:space="preserve"> A tal fine, alla conclusione del progetto, il capofila provvederà tempestivamente a registrare marchi o brevetti, affidare in licenza, concessione d’uso o altra forma commercialmente ammissibile tali risultati e prodotti, al fine di garantire un fruttifero mantenimento in attività di beni e realizzazioni. 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/>
      </w:pPr>
      <w:r>
        <w:rPr>
          <w:rFonts w:cs="Calibri"/>
          <w:bCs/>
          <w:color w:val="000009"/>
          <w:lang w:bidi="it-IT"/>
        </w:rPr>
        <w:t>Le modalità di affidamento verranno definite tramite decisione unanime dei soci, al termine del progetto.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40" w:hanging="0"/>
        <w:jc w:val="both"/>
        <w:outlineLvl w:val="1"/>
        <w:rPr>
          <w:rFonts w:cs="Calibri"/>
          <w:bCs/>
          <w:color w:val="000009"/>
          <w:highlight w:val="yellow"/>
          <w:lang w:bidi="it-IT"/>
        </w:rPr>
      </w:pPr>
      <w:r>
        <w:rPr>
          <w:rFonts w:cs="Calibri"/>
          <w:bCs/>
          <w:color w:val="000009"/>
          <w:lang w:bidi="it-IT"/>
        </w:rPr>
        <w:t xml:space="preserve">Gli utili di attività risultanti da tali affidamenti e le eventuali spese di registrazione, saranno a carico della Rete.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>
          <w:rFonts w:ascii="Calibri" w:hAnsi="Calibri" w:cs="Calibri"/>
          <w:b/>
          <w:b/>
          <w:color w:val="000000"/>
          <w:lang w:bidi="it-IT"/>
        </w:rPr>
      </w:pPr>
      <w:r>
        <w:rPr>
          <w:rFonts w:cs="Calibri"/>
          <w:b/>
          <w:color w:val="000000"/>
          <w:lang w:bidi="it-IT"/>
        </w:rPr>
        <w:t xml:space="preserve">ART. 8 -  COMITATO DI PROGETTO </w:t>
      </w:r>
    </w:p>
    <w:p>
      <w:pPr>
        <w:pStyle w:val="Normal"/>
        <w:spacing w:lineRule="auto" w:line="360"/>
        <w:ind w:left="0" w:hanging="0"/>
        <w:jc w:val="both"/>
        <w:rPr/>
      </w:pPr>
      <w:r>
        <w:rPr>
          <w:rFonts w:cs="Calibri"/>
          <w:color w:val="000000"/>
        </w:rPr>
        <w:t>Come indicato nell’art. 2, il Comitato di progetto</w:t>
      </w:r>
      <w:r>
        <w:rPr>
          <w:rFonts w:cs="Calibri"/>
          <w:i/>
          <w:iCs/>
          <w:color w:val="000000"/>
        </w:rPr>
        <w:t xml:space="preserve"> </w:t>
      </w:r>
      <w:r>
        <w:rPr>
          <w:rFonts w:cs="Calibri"/>
          <w:color w:val="000000"/>
        </w:rPr>
        <w:t>è composto da almeno un rappresentante per ogni socio aderente.</w:t>
      </w:r>
    </w:p>
    <w:p>
      <w:pPr>
        <w:pStyle w:val="Normal"/>
        <w:spacing w:lineRule="auto" w:line="360"/>
        <w:ind w:left="0" w:hanging="0"/>
        <w:jc w:val="both"/>
        <w:rPr/>
      </w:pPr>
      <w:r>
        <w:rPr>
          <w:rFonts w:cs="Calibri"/>
          <w:color w:val="000000"/>
        </w:rPr>
        <w:t>Sulla base dell’ordine del giorno e degli argomenti in discussione i soci possono far intervenire alle riunioni del Comitato un maggior numero di rappresentanti.</w:t>
      </w:r>
    </w:p>
    <w:p>
      <w:pPr>
        <w:pStyle w:val="Normal"/>
        <w:spacing w:lineRule="auto" w:line="360"/>
        <w:ind w:left="0" w:hanging="0"/>
        <w:jc w:val="both"/>
        <w:rPr/>
      </w:pPr>
      <w:r>
        <w:rPr>
          <w:rFonts w:cs="Calibri"/>
          <w:color w:val="000000"/>
        </w:rPr>
        <w:t>Si riunisce su iniziativa del rappresentante legale o dei suoi membri ogni volta che si rende necessario, anche in teleconferenza o videoconferenza, ogni volta lo richiedano almeno tre soci con comunicazione scritta inviata al capofila e comunque con cadenza almeno semestrale. La convocazione per la riunione, completa di ordine del giorno e orario, è inviata almeno sette giorni prima del giorno previsto per la riunione.</w:t>
      </w:r>
    </w:p>
    <w:p>
      <w:pPr>
        <w:pStyle w:val="Normal"/>
        <w:spacing w:lineRule="auto" w:line="360"/>
        <w:ind w:left="0" w:hanging="0"/>
        <w:jc w:val="both"/>
        <w:rPr/>
      </w:pPr>
      <w:r>
        <w:rPr>
          <w:rFonts w:cs="Calibri"/>
          <w:color w:val="000000"/>
        </w:rPr>
        <w:t>È ammessa la presenza a mezzo di delega a favore di altro socio purché si tratti di delega scritta, firmata e consegnata al rappresentante legale nella riunione per la quale è rilasciata. Ogni socio può rappresentare al massimo un altro socio. È comunque necessario che tutti i soci partecipino alle riunioni del Comitato di progetto almeno una volta l’anno.</w:t>
      </w:r>
    </w:p>
    <w:p>
      <w:pPr>
        <w:pStyle w:val="Normal"/>
        <w:spacing w:lineRule="auto" w:line="360"/>
        <w:ind w:left="0" w:hanging="0"/>
        <w:jc w:val="both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  <w:t>Le deliberazioni sono valide se assunte con i seguenti quorum costitutivi e deliberativi:</w:t>
      </w:r>
    </w:p>
    <w:p>
      <w:pPr>
        <w:pStyle w:val="Normal"/>
        <w:widowControl w:val="false"/>
        <w:numPr>
          <w:ilvl w:val="0"/>
          <w:numId w:val="5"/>
        </w:numPr>
        <w:spacing w:lineRule="auto" w:line="360"/>
        <w:jc w:val="both"/>
        <w:outlineLvl w:val="1"/>
        <w:rPr/>
      </w:pPr>
      <w:r>
        <w:rPr>
          <w:rFonts w:cs="Calibri"/>
          <w:bCs/>
          <w:color w:val="000009"/>
          <w:lang w:bidi="it-IT"/>
        </w:rPr>
        <w:t xml:space="preserve">per le deliberazioni relative alle modifiche al presente Regolamento, all’azione giudiziaria o arbitrale da intraprendere contro uno o più soci: (i) è richiesta la presenza di 2/3 dei partner per la validità della riunione; (ii) è richiesto il voto di 2/3 dei presenti per l’approvazione della deliberazione. </w:t>
      </w:r>
    </w:p>
    <w:p>
      <w:pPr>
        <w:pStyle w:val="Normal"/>
        <w:widowControl w:val="false"/>
        <w:numPr>
          <w:ilvl w:val="0"/>
          <w:numId w:val="5"/>
        </w:numPr>
        <w:spacing w:lineRule="auto" w:line="360"/>
        <w:jc w:val="both"/>
        <w:outlineLvl w:val="1"/>
        <w:rPr/>
      </w:pPr>
      <w:r>
        <w:rPr>
          <w:rFonts w:cs="Calibri"/>
          <w:bCs/>
          <w:color w:val="000009"/>
          <w:lang w:bidi="it-IT"/>
        </w:rPr>
        <w:t>per le deliberazioni relative a varianti di azioni/sottofasi di progetto, relative spese e piano finanziario: (i) è richiesta la presenza del 50% più uno dei soci per la validità della riunione; (ii) è richiesto il voto del 50% più uno dei presenti per l’approvazione della deliberazione.</w:t>
      </w:r>
    </w:p>
    <w:p>
      <w:pPr>
        <w:pStyle w:val="Normal"/>
        <w:spacing w:lineRule="auto" w:line="360"/>
        <w:ind w:left="0" w:hanging="0"/>
        <w:jc w:val="both"/>
        <w:rPr/>
      </w:pPr>
      <w:r>
        <w:rPr>
          <w:rFonts w:cs="Calibri"/>
          <w:color w:val="000000"/>
        </w:rPr>
        <w:t xml:space="preserve">Delle riunioni il rappresentante legale redigerà verbale da distribuire e approvare a fine riunione o al massimo entro cinque giorni.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before="240" w:after="240"/>
        <w:ind w:left="40" w:hanging="0"/>
        <w:jc w:val="center"/>
        <w:outlineLvl w:val="1"/>
        <w:rPr>
          <w:rFonts w:ascii="Calibri" w:hAnsi="Calibri" w:cs="Calibri"/>
          <w:b/>
          <w:b/>
          <w:color w:val="000000"/>
          <w:lang w:bidi="it-IT"/>
        </w:rPr>
      </w:pPr>
      <w:r>
        <w:rPr>
          <w:rFonts w:cs="Calibri"/>
          <w:b/>
          <w:color w:val="000000"/>
          <w:lang w:bidi="it-IT"/>
        </w:rPr>
        <w:t>ART. 9 -  NORMA DI ATTUAZIONE</w:t>
      </w:r>
    </w:p>
    <w:p>
      <w:pPr>
        <w:pStyle w:val="Normal"/>
        <w:spacing w:lineRule="auto" w:line="360"/>
        <w:ind w:left="0" w:hanging="0"/>
        <w:jc w:val="both"/>
        <w:rPr/>
      </w:pPr>
      <w:r>
        <w:rPr>
          <w:rFonts w:cs="Calibri"/>
          <w:color w:val="000000"/>
        </w:rPr>
        <w:t xml:space="preserve">Il presente regolamento entra in vigore a seguito della costituzione della Rete. Il regolamento potrà subire modifiche e/o integrazioni condivise, a seguito della sua applicazione, su espressa richiesta e delibera dei soci aderenti e ne sarà data formale comunicazione e diffusione agli interessati.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6768703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114300" distR="114300" simplePos="0" locked="0" layoutInCell="1" allowOverlap="1" relativeHeight="6">
          <wp:simplePos x="0" y="0"/>
          <wp:positionH relativeFrom="column">
            <wp:posOffset>183515</wp:posOffset>
          </wp:positionH>
          <wp:positionV relativeFrom="paragraph">
            <wp:posOffset>-71755</wp:posOffset>
          </wp:positionV>
          <wp:extent cx="556895" cy="519430"/>
          <wp:effectExtent l="0" t="0" r="0" b="0"/>
          <wp:wrapNone/>
          <wp:docPr id="1" name="Immagin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  <w:b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  <w:sz w:val="24"/>
        <w:b/>
        <w:rFonts w:cs="Times New Roman"/>
      </w:rPr>
    </w:lvl>
    <w:lvl w:ilvl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2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  <w:b/>
        <w:rFonts w:cs="Times New Roman"/>
      </w:rPr>
    </w:lvl>
    <w:lvl w:ilvl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2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4776"/>
    <w:pPr>
      <w:widowControl/>
      <w:bidi w:val="0"/>
      <w:spacing w:lineRule="auto" w:line="240" w:before="0" w:after="0"/>
      <w:ind w:left="-142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23477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234776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34776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34776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3477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Times New Roman" w:cs="Calibri"/>
      <w:color w:val="231F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ascii="Calibri" w:hAnsi="Calibri" w:cs="Times New Roman"/>
      <w:b/>
      <w:sz w:val="24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ascii="Times New Roman" w:hAnsi="Times New Roman" w:cs="Times New Roman"/>
      <w:b/>
      <w:sz w:val="24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ascii="Calibri" w:hAnsi="Calibri" w:cs="Times New Roman"/>
      <w:b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Times New Roman"/>
      <w:b/>
      <w:sz w:val="24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Calibri" w:hAnsi="Calibri" w:cs="Times New Roman"/>
      <w:b/>
      <w:sz w:val="24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Calibri" w:hAnsi="Calibri" w:cs="Times New Roman"/>
      <w:b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Times New Roman"/>
      <w:b/>
      <w:sz w:val="24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Calibri" w:hAnsi="Calibri" w:cs="Times New Roman"/>
      <w:b/>
      <w:sz w:val="24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ascii="Calibri" w:hAnsi="Calibri" w:cs="Times New Roman"/>
      <w:b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Notaapidipagina">
    <w:name w:val="Footnote Text"/>
    <w:basedOn w:val="Normal"/>
    <w:link w:val="TestonotaapidipaginaCarattere"/>
    <w:unhideWhenUsed/>
    <w:rsid w:val="00234776"/>
    <w:pPr>
      <w:ind w:left="0" w:hanging="0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34776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fd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2">
    <w:name w:val="Griglia tabella2"/>
    <w:basedOn w:val="Tabellanormale"/>
    <w:uiPriority w:val="39"/>
    <w:rsid w:val="00624f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LibreOffice/6.0.4.2$Windows_X86_64 LibreOffice_project/9b0d9b32d5dcda91d2f1a96dc04c645c450872bf</Application>
  <Pages>5</Pages>
  <Words>1870</Words>
  <Characters>11040</Characters>
  <CharactersWithSpaces>12882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2018-10-08T08:45:00Z</dcterms:created>
  <dc:creator>D'Alessandro Giovanna</dc:creator>
  <dc:description/>
  <dc:language>it-IT</dc:language>
  <cp:lastModifiedBy/>
  <dcterms:modified xsi:type="dcterms:W3CDTF">2022-02-07T15:05:37Z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